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A0F8" w14:textId="7BF1A518" w:rsidR="004B6B24" w:rsidRPr="001B7B22" w:rsidRDefault="008833D8" w:rsidP="00414598">
      <w:pPr>
        <w:spacing w:line="360" w:lineRule="auto"/>
        <w:rPr>
          <w:rFonts w:ascii="Arial" w:hAnsi="Arial" w:cs="Arial"/>
          <w:sz w:val="38"/>
          <w:szCs w:val="38"/>
        </w:rPr>
      </w:pPr>
      <w:r>
        <w:rPr>
          <w:rFonts w:ascii="Arial" w:hAnsi="Arial"/>
          <w:sz w:val="38"/>
        </w:rPr>
        <w:t>Aplikacja HARVEST ASSIST z kolejnymi funkcjami</w:t>
      </w:r>
    </w:p>
    <w:p w14:paraId="283C0F69" w14:textId="77777777" w:rsidR="006F10EC" w:rsidRDefault="00265A73" w:rsidP="006F10EC">
      <w:pPr>
        <w:autoSpaceDE w:val="0"/>
        <w:autoSpaceDN w:val="0"/>
        <w:adjustRightInd w:val="0"/>
        <w:spacing w:line="360" w:lineRule="auto"/>
        <w:jc w:val="both"/>
        <w:rPr>
          <w:rFonts w:ascii="Arial" w:hAnsi="Arial" w:cs="Arial"/>
        </w:rPr>
      </w:pPr>
      <w:bookmarkStart w:id="0" w:name="OLE_LINK1"/>
      <w:bookmarkStart w:id="1" w:name="OLE_LINK2"/>
      <w:r>
        <w:rPr>
          <w:rFonts w:ascii="Arial" w:hAnsi="Arial"/>
        </w:rPr>
        <w:t xml:space="preserve">HARVEST ASSIST, innowacyjna aplikacja Pöttinger do zoptymalizowania zbioru podczas zielonych żniw, jest stale ulepszana. Teraz ma dodatkowe trzy nowe funkcje, które pozwalają na jeszcze lepszą koordynację i optymalizację efektywności zbiorów. Każdy uczestnik zielonych żniw może zainstalować podstawową wersję aplikacji dostępną na iOS i Android na swoim smartphonie. </w:t>
      </w:r>
      <w:bookmarkStart w:id="2" w:name="OLE_LINK7"/>
      <w:bookmarkStart w:id="3" w:name="OLE_LINK8"/>
      <w:r>
        <w:rPr>
          <w:rFonts w:ascii="Arial" w:hAnsi="Arial"/>
        </w:rPr>
        <w:t xml:space="preserve">Nowe funkcje są dostępne od kwietnia 2024 roku. </w:t>
      </w:r>
      <w:bookmarkEnd w:id="2"/>
      <w:bookmarkEnd w:id="3"/>
    </w:p>
    <w:p w14:paraId="0A7E0251" w14:textId="77777777" w:rsidR="004C4065" w:rsidRDefault="004C4065" w:rsidP="00681838">
      <w:pPr>
        <w:autoSpaceDE w:val="0"/>
        <w:autoSpaceDN w:val="0"/>
        <w:adjustRightInd w:val="0"/>
        <w:spacing w:line="360" w:lineRule="auto"/>
        <w:jc w:val="both"/>
        <w:rPr>
          <w:rFonts w:ascii="Arial" w:hAnsi="Arial" w:cs="Arial"/>
        </w:rPr>
      </w:pPr>
    </w:p>
    <w:p w14:paraId="12446784" w14:textId="2FC12C87" w:rsidR="004571EB" w:rsidRPr="00A60B97" w:rsidRDefault="009A1F86" w:rsidP="004571EB">
      <w:pPr>
        <w:autoSpaceDE w:val="0"/>
        <w:autoSpaceDN w:val="0"/>
        <w:adjustRightInd w:val="0"/>
        <w:spacing w:line="360" w:lineRule="auto"/>
        <w:jc w:val="both"/>
        <w:rPr>
          <w:rFonts w:ascii="Arial" w:hAnsi="Arial" w:cs="Arial"/>
        </w:rPr>
      </w:pPr>
      <w:r>
        <w:rPr>
          <w:rFonts w:ascii="Arial" w:hAnsi="Arial"/>
        </w:rPr>
        <w:t>W aplikacji HARVEST ASSIST możesz wybierać spośród wszystkich maszyn w łańcuchu żniwnym: Do wyboru są kosiarki, przetrząsacze, zgrabiarki w tym zgrabiarki taśmowe, przyczepy zbierające i prasy rolujące. Dzięki aplikacji można łatwo wybierać pola i przypisywać je do poszczególnych pojazdów. Każdy biorący udział w zbiorach może w czasie rzeczywistym mieć dostęp do informacji o postępie prac na polu i aktualnym etapie zbioru. Dzięki temu rozgarnianie i zagęszczanie zebranej masy na pryzmie może przebiegać spokojnie i efektywnie.</w:t>
      </w:r>
    </w:p>
    <w:bookmarkEnd w:id="0"/>
    <w:bookmarkEnd w:id="1"/>
    <w:p w14:paraId="19FFB2D2" w14:textId="77777777" w:rsidR="00554701" w:rsidRDefault="00554701" w:rsidP="00681838">
      <w:pPr>
        <w:autoSpaceDE w:val="0"/>
        <w:autoSpaceDN w:val="0"/>
        <w:adjustRightInd w:val="0"/>
        <w:spacing w:line="360" w:lineRule="auto"/>
        <w:jc w:val="both"/>
        <w:rPr>
          <w:rFonts w:ascii="Arial" w:hAnsi="Arial" w:cs="Arial"/>
          <w:b/>
          <w:bCs/>
        </w:rPr>
      </w:pPr>
    </w:p>
    <w:p w14:paraId="12DF842F" w14:textId="328B705A" w:rsidR="00033815" w:rsidRDefault="00B11428" w:rsidP="00681838">
      <w:pPr>
        <w:autoSpaceDE w:val="0"/>
        <w:autoSpaceDN w:val="0"/>
        <w:adjustRightInd w:val="0"/>
        <w:spacing w:line="360" w:lineRule="auto"/>
        <w:jc w:val="both"/>
        <w:rPr>
          <w:rFonts w:ascii="Arial" w:hAnsi="Arial" w:cs="Arial"/>
          <w:b/>
          <w:bCs/>
        </w:rPr>
      </w:pPr>
      <w:bookmarkStart w:id="4" w:name="OLE_LINK3"/>
      <w:bookmarkStart w:id="5" w:name="OLE_LINK4"/>
      <w:r>
        <w:rPr>
          <w:rFonts w:ascii="Arial" w:hAnsi="Arial"/>
          <w:b/>
        </w:rPr>
        <w:t>Nowe funkcje</w:t>
      </w:r>
    </w:p>
    <w:p w14:paraId="44C921BB" w14:textId="1264F908" w:rsidR="00861597" w:rsidRPr="00D404DA" w:rsidRDefault="000A4339" w:rsidP="00D404DA">
      <w:pPr>
        <w:autoSpaceDE w:val="0"/>
        <w:autoSpaceDN w:val="0"/>
        <w:adjustRightInd w:val="0"/>
        <w:spacing w:line="360" w:lineRule="auto"/>
        <w:jc w:val="both"/>
        <w:rPr>
          <w:rFonts w:ascii="Arial" w:hAnsi="Arial" w:cs="Arial"/>
        </w:rPr>
      </w:pPr>
      <w:r>
        <w:rPr>
          <w:rFonts w:ascii="Arial" w:hAnsi="Arial"/>
          <w:b/>
        </w:rPr>
        <w:t xml:space="preserve">Ilość balotów na polu: </w:t>
      </w:r>
      <w:bookmarkEnd w:id="4"/>
      <w:bookmarkEnd w:id="5"/>
      <w:r>
        <w:rPr>
          <w:rFonts w:ascii="Arial" w:hAnsi="Arial"/>
        </w:rPr>
        <w:t xml:space="preserve">Operator prasy może wprowadzić w aplikacji liczbę balotów znajdujących się na polu. Każda osoba kierująca ładowarką i przyczepą do zebrania bel będzie miała szybki dostęp do informacji o ilości i lokalizacji balotów. </w:t>
      </w:r>
    </w:p>
    <w:p w14:paraId="165B24A8" w14:textId="2367F6A4" w:rsidR="00C75C4B" w:rsidRPr="00C30B77" w:rsidRDefault="00C75C4B" w:rsidP="00C30B77">
      <w:pPr>
        <w:autoSpaceDE w:val="0"/>
        <w:autoSpaceDN w:val="0"/>
        <w:adjustRightInd w:val="0"/>
        <w:spacing w:line="360" w:lineRule="auto"/>
        <w:jc w:val="both"/>
        <w:rPr>
          <w:rFonts w:ascii="Arial" w:hAnsi="Arial" w:cs="Arial"/>
        </w:rPr>
      </w:pPr>
      <w:r>
        <w:rPr>
          <w:rFonts w:ascii="Arial" w:hAnsi="Arial"/>
        </w:rPr>
        <w:t>Jeśli jest kilka ekip zbierających, wszyscy operatorzy wiedzą bezpośrednio, na które pola trzeba jeszcze dojechać lub ile bel zostało już przewiezionych. Poza tym liczba balotów jest również puntem wyjścia do określenia wydajności zbiorów. W każdej chwili można mieć wgląd w dane o efektywności prac związanych z sianokosami i zbiorem.</w:t>
      </w:r>
    </w:p>
    <w:p w14:paraId="1199ADD4" w14:textId="77777777" w:rsidR="00C75C4B" w:rsidRDefault="00C75C4B" w:rsidP="00681838">
      <w:pPr>
        <w:autoSpaceDE w:val="0"/>
        <w:autoSpaceDN w:val="0"/>
        <w:adjustRightInd w:val="0"/>
        <w:spacing w:line="360" w:lineRule="auto"/>
        <w:jc w:val="both"/>
        <w:rPr>
          <w:rFonts w:ascii="Arial" w:hAnsi="Arial" w:cs="Arial"/>
          <w:lang w:val="de-AT"/>
        </w:rPr>
      </w:pPr>
    </w:p>
    <w:p w14:paraId="48F93B17" w14:textId="0B26898F" w:rsidR="00841095" w:rsidRPr="00841095" w:rsidRDefault="008D673A" w:rsidP="00841095">
      <w:pPr>
        <w:autoSpaceDE w:val="0"/>
        <w:autoSpaceDN w:val="0"/>
        <w:adjustRightInd w:val="0"/>
        <w:spacing w:line="360" w:lineRule="auto"/>
        <w:jc w:val="both"/>
        <w:rPr>
          <w:rFonts w:ascii="Arial" w:hAnsi="Arial" w:cs="Arial"/>
        </w:rPr>
      </w:pPr>
      <w:r>
        <w:rPr>
          <w:rFonts w:ascii="Arial" w:hAnsi="Arial"/>
          <w:b/>
        </w:rPr>
        <w:t xml:space="preserve">Nawigowanie do pryzmy: </w:t>
      </w:r>
      <w:r>
        <w:rPr>
          <w:rFonts w:ascii="Arial" w:hAnsi="Arial"/>
        </w:rPr>
        <w:t xml:space="preserve">Funkcja nawigacji umożliwia dojazd zarówno do pola, jak i do pryzmy. Można wprowadzić do aplikacji nową pryzmę i dojazd do niej </w:t>
      </w:r>
      <w:r>
        <w:rPr>
          <w:rFonts w:ascii="Arial" w:hAnsi="Arial"/>
        </w:rPr>
        <w:lastRenderedPageBreak/>
        <w:t>bezpośrednio kontrolować za pomocą Google Maps. Ta nowa funkcja HARVEST ASSIST eliminuje objazdy lub nieustanne dosyłanie nowych lokalizacji.</w:t>
      </w:r>
    </w:p>
    <w:p w14:paraId="42FE2D3B" w14:textId="77777777" w:rsidR="008D673A" w:rsidRDefault="008D673A" w:rsidP="00681838">
      <w:pPr>
        <w:autoSpaceDE w:val="0"/>
        <w:autoSpaceDN w:val="0"/>
        <w:adjustRightInd w:val="0"/>
        <w:spacing w:line="360" w:lineRule="auto"/>
        <w:jc w:val="both"/>
        <w:rPr>
          <w:rFonts w:ascii="Arial" w:hAnsi="Arial" w:cs="Arial"/>
        </w:rPr>
      </w:pPr>
    </w:p>
    <w:p w14:paraId="657B064A" w14:textId="5408E95F" w:rsidR="00B778B3" w:rsidRPr="00780F7B" w:rsidRDefault="007F3771">
      <w:pPr>
        <w:spacing w:line="360" w:lineRule="auto"/>
        <w:jc w:val="both"/>
        <w:rPr>
          <w:rFonts w:ascii="Arial" w:hAnsi="Arial" w:cs="Arial"/>
        </w:rPr>
      </w:pPr>
      <w:r>
        <w:rPr>
          <w:rFonts w:ascii="Arial" w:hAnsi="Arial"/>
          <w:b/>
        </w:rPr>
        <w:t xml:space="preserve">Nowa kategoria maszyn „Inne maszyny”: </w:t>
      </w:r>
      <w:r>
        <w:rPr>
          <w:rFonts w:ascii="Arial" w:hAnsi="Arial"/>
        </w:rPr>
        <w:t>Teraz można wprowadzić do aplikacji również inne pojazdy do przetransportowania balotów lub sieczkarnie samojezdne. W ten sposób wszyscy</w:t>
      </w:r>
      <w:r>
        <w:rPr>
          <w:rFonts w:ascii="Arial" w:hAnsi="Arial"/>
          <w:b/>
        </w:rPr>
        <w:t xml:space="preserve"> </w:t>
      </w:r>
      <w:r>
        <w:rPr>
          <w:rFonts w:ascii="Arial" w:hAnsi="Arial"/>
        </w:rPr>
        <w:t xml:space="preserve">uczestnicy zbiorów mają teraz doskonały przegląd zaangażowanych w proces maszyn. Nawigacja, planowanie i przegląd całej floty są teraz dostępne w aplikacji HARVEST ASSIST. </w:t>
      </w:r>
    </w:p>
    <w:p w14:paraId="63D087E3" w14:textId="77777777" w:rsidR="00986BAD" w:rsidRPr="00986BAD" w:rsidRDefault="00986BAD" w:rsidP="00612F9A">
      <w:pPr>
        <w:autoSpaceDE w:val="0"/>
        <w:autoSpaceDN w:val="0"/>
        <w:adjustRightInd w:val="0"/>
        <w:spacing w:line="360" w:lineRule="auto"/>
        <w:jc w:val="both"/>
        <w:rPr>
          <w:rFonts w:ascii="Arial" w:hAnsi="Arial"/>
          <w:b/>
          <w:bCs/>
          <w:lang w:eastAsia="en-US"/>
        </w:rPr>
      </w:pPr>
    </w:p>
    <w:p w14:paraId="4C8EC9A7" w14:textId="77777777" w:rsidR="00E64D04" w:rsidRDefault="00EA32EE" w:rsidP="00612F9A">
      <w:pPr>
        <w:autoSpaceDE w:val="0"/>
        <w:autoSpaceDN w:val="0"/>
        <w:adjustRightInd w:val="0"/>
        <w:spacing w:line="360" w:lineRule="auto"/>
        <w:jc w:val="both"/>
        <w:rPr>
          <w:rFonts w:ascii="Arial" w:hAnsi="Arial"/>
          <w:b/>
          <w:bCs/>
        </w:rPr>
      </w:pPr>
      <w:r>
        <w:rPr>
          <w:rFonts w:ascii="Arial" w:hAnsi="Arial"/>
          <w:b/>
        </w:rPr>
        <w:t>Podgląd zdjęć:</w:t>
      </w:r>
    </w:p>
    <w:tbl>
      <w:tblPr>
        <w:tblStyle w:val="Tabellenraster"/>
        <w:tblW w:w="0" w:type="auto"/>
        <w:tblLayout w:type="fixed"/>
        <w:tblLook w:val="04A0" w:firstRow="1" w:lastRow="0" w:firstColumn="1" w:lastColumn="0" w:noHBand="0" w:noVBand="1"/>
      </w:tblPr>
      <w:tblGrid>
        <w:gridCol w:w="4215"/>
        <w:gridCol w:w="4281"/>
      </w:tblGrid>
      <w:tr w:rsidR="00E64D04" w:rsidRPr="00DD73E7" w14:paraId="1B870C32" w14:textId="77777777" w:rsidTr="00D9311C">
        <w:tc>
          <w:tcPr>
            <w:tcW w:w="4215" w:type="dxa"/>
          </w:tcPr>
          <w:p w14:paraId="1C4763DA" w14:textId="77777777" w:rsidR="00E64D04" w:rsidRPr="00314D18" w:rsidRDefault="00E64D04" w:rsidP="00034F95">
            <w:pPr>
              <w:autoSpaceDE w:val="0"/>
              <w:autoSpaceDN w:val="0"/>
              <w:adjustRightInd w:val="0"/>
              <w:spacing w:line="360" w:lineRule="auto"/>
              <w:jc w:val="center"/>
              <w:rPr>
                <w:rFonts w:ascii="Arial" w:hAnsi="Arial"/>
                <w:sz w:val="16"/>
                <w:szCs w:val="16"/>
                <w:lang w:val="de-AT" w:eastAsia="en-US"/>
              </w:rPr>
            </w:pPr>
          </w:p>
          <w:p w14:paraId="7CB38DE7" w14:textId="68ED514B" w:rsidR="00E64D04" w:rsidRPr="00DD73E7" w:rsidRDefault="00DD6643" w:rsidP="00034F95">
            <w:pPr>
              <w:autoSpaceDE w:val="0"/>
              <w:autoSpaceDN w:val="0"/>
              <w:adjustRightInd w:val="0"/>
              <w:spacing w:line="360" w:lineRule="auto"/>
              <w:jc w:val="center"/>
              <w:rPr>
                <w:rFonts w:ascii="Arial" w:hAnsi="Arial"/>
                <w:sz w:val="16"/>
                <w:szCs w:val="16"/>
                <w:highlight w:val="magenta"/>
              </w:rPr>
            </w:pPr>
            <w:r>
              <w:rPr>
                <w:noProof/>
              </w:rPr>
              <w:drawing>
                <wp:inline distT="0" distB="0" distL="0" distR="0" wp14:anchorId="73548C8D" wp14:editId="3BDE65B9">
                  <wp:extent cx="768096" cy="1155093"/>
                  <wp:effectExtent l="0" t="0" r="0"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862" cy="1169779"/>
                          </a:xfrm>
                          <a:prstGeom prst="rect">
                            <a:avLst/>
                          </a:prstGeom>
                          <a:noFill/>
                          <a:ln>
                            <a:noFill/>
                          </a:ln>
                        </pic:spPr>
                      </pic:pic>
                    </a:graphicData>
                  </a:graphic>
                </wp:inline>
              </w:drawing>
            </w:r>
          </w:p>
        </w:tc>
        <w:tc>
          <w:tcPr>
            <w:tcW w:w="4281" w:type="dxa"/>
          </w:tcPr>
          <w:p w14:paraId="0F57C97D" w14:textId="77777777" w:rsidR="00E64D04" w:rsidRPr="00DD73E7" w:rsidRDefault="00E64D04" w:rsidP="00034F95">
            <w:pPr>
              <w:autoSpaceDE w:val="0"/>
              <w:autoSpaceDN w:val="0"/>
              <w:adjustRightInd w:val="0"/>
              <w:spacing w:line="360" w:lineRule="auto"/>
              <w:jc w:val="center"/>
              <w:rPr>
                <w:rFonts w:ascii="Arial" w:hAnsi="Arial"/>
                <w:sz w:val="16"/>
                <w:szCs w:val="16"/>
                <w:highlight w:val="magenta"/>
                <w:lang w:val="de-AT" w:eastAsia="en-US"/>
              </w:rPr>
            </w:pPr>
          </w:p>
          <w:p w14:paraId="70B2EEFB" w14:textId="049D1144" w:rsidR="00E64D04" w:rsidRPr="00DD73E7" w:rsidRDefault="007738B9" w:rsidP="00D9311C">
            <w:pPr>
              <w:autoSpaceDE w:val="0"/>
              <w:autoSpaceDN w:val="0"/>
              <w:adjustRightInd w:val="0"/>
              <w:spacing w:line="360" w:lineRule="auto"/>
              <w:jc w:val="center"/>
              <w:rPr>
                <w:rFonts w:ascii="Arial" w:hAnsi="Arial"/>
                <w:sz w:val="16"/>
                <w:szCs w:val="16"/>
                <w:highlight w:val="magenta"/>
              </w:rPr>
            </w:pPr>
            <w:r>
              <w:rPr>
                <w:noProof/>
              </w:rPr>
              <w:drawing>
                <wp:inline distT="0" distB="0" distL="0" distR="0" wp14:anchorId="7AB11BD8" wp14:editId="602D8AA8">
                  <wp:extent cx="768096" cy="1155093"/>
                  <wp:effectExtent l="0" t="0" r="0" b="6985"/>
                  <wp:docPr id="5063257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667" cy="1175501"/>
                          </a:xfrm>
                          <a:prstGeom prst="rect">
                            <a:avLst/>
                          </a:prstGeom>
                          <a:noFill/>
                          <a:ln>
                            <a:noFill/>
                          </a:ln>
                        </pic:spPr>
                      </pic:pic>
                    </a:graphicData>
                  </a:graphic>
                </wp:inline>
              </w:drawing>
            </w:r>
          </w:p>
        </w:tc>
      </w:tr>
      <w:tr w:rsidR="00E64D04" w:rsidRPr="00DD73E7" w14:paraId="37374AF6" w14:textId="77777777" w:rsidTr="00D9311C">
        <w:tc>
          <w:tcPr>
            <w:tcW w:w="4215" w:type="dxa"/>
          </w:tcPr>
          <w:p w14:paraId="26EB9B21" w14:textId="1C814A7D" w:rsidR="00E64D04" w:rsidRPr="00DD73E7" w:rsidRDefault="46C7D8AC" w:rsidP="00D9311C">
            <w:pPr>
              <w:spacing w:line="259" w:lineRule="auto"/>
              <w:jc w:val="center"/>
            </w:pPr>
            <w:r>
              <w:rPr>
                <w:rFonts w:ascii="Arial" w:hAnsi="Arial"/>
                <w:sz w:val="22"/>
              </w:rPr>
              <w:t>Dostępne nowe funkcje aplikacji HARVEST ASSIST</w:t>
            </w:r>
          </w:p>
        </w:tc>
        <w:tc>
          <w:tcPr>
            <w:tcW w:w="4281" w:type="dxa"/>
          </w:tcPr>
          <w:p w14:paraId="37AB06F9" w14:textId="395FB853" w:rsidR="00E64D04" w:rsidRPr="00DD73E7" w:rsidRDefault="40B9F54C" w:rsidP="00D9311C">
            <w:pPr>
              <w:spacing w:line="259" w:lineRule="auto"/>
              <w:jc w:val="center"/>
              <w:rPr>
                <w:rFonts w:ascii="Arial" w:hAnsi="Arial"/>
                <w:sz w:val="22"/>
                <w:szCs w:val="22"/>
                <w:highlight w:val="magenta"/>
              </w:rPr>
            </w:pPr>
            <w:r>
              <w:rPr>
                <w:rFonts w:ascii="Arial" w:hAnsi="Arial"/>
                <w:sz w:val="22"/>
              </w:rPr>
              <w:t>Nowa kategoria maszyn: Inne maszyny</w:t>
            </w:r>
          </w:p>
        </w:tc>
      </w:tr>
      <w:tr w:rsidR="00E64D04" w:rsidRPr="007A66C5" w14:paraId="2CB43911" w14:textId="77777777" w:rsidTr="00D9311C">
        <w:tc>
          <w:tcPr>
            <w:tcW w:w="4215" w:type="dxa"/>
          </w:tcPr>
          <w:p w14:paraId="5F43844D" w14:textId="35642FA6" w:rsidR="008B029E" w:rsidRPr="00E7537D" w:rsidRDefault="00F12B1B" w:rsidP="00E7537D">
            <w:pPr>
              <w:autoSpaceDE w:val="0"/>
              <w:autoSpaceDN w:val="0"/>
              <w:adjustRightInd w:val="0"/>
              <w:jc w:val="center"/>
              <w:rPr>
                <w:rFonts w:ascii="Arial" w:hAnsi="Arial" w:cs="Arial"/>
                <w:sz w:val="20"/>
                <w:szCs w:val="20"/>
              </w:rPr>
            </w:pPr>
            <w:hyperlink r:id="rId13" w:history="1">
              <w:r w:rsidR="007A66C5">
                <w:rPr>
                  <w:rStyle w:val="Hyperlink"/>
                  <w:rFonts w:ascii="Arial" w:hAnsi="Arial"/>
                  <w:sz w:val="20"/>
                </w:rPr>
                <w:t>https://www.poettinger.at/de_at/newsroom/pressebild/123749</w:t>
              </w:r>
            </w:hyperlink>
          </w:p>
        </w:tc>
        <w:tc>
          <w:tcPr>
            <w:tcW w:w="4281" w:type="dxa"/>
          </w:tcPr>
          <w:p w14:paraId="1BEC8094" w14:textId="572B62B0" w:rsidR="00E7537D" w:rsidRDefault="00F12B1B" w:rsidP="00034F95">
            <w:pPr>
              <w:autoSpaceDE w:val="0"/>
              <w:autoSpaceDN w:val="0"/>
              <w:adjustRightInd w:val="0"/>
              <w:jc w:val="center"/>
              <w:rPr>
                <w:rFonts w:ascii="Arial" w:hAnsi="Arial" w:cs="Arial"/>
                <w:sz w:val="20"/>
                <w:szCs w:val="20"/>
              </w:rPr>
            </w:pPr>
            <w:hyperlink r:id="rId14" w:history="1">
              <w:r w:rsidR="00E7537D">
                <w:rPr>
                  <w:rStyle w:val="Hyperlink"/>
                  <w:rFonts w:ascii="Arial" w:hAnsi="Arial"/>
                  <w:sz w:val="20"/>
                </w:rPr>
                <w:t>https://www.poettinger.at/de_at/newsroom/pressebild/123098</w:t>
              </w:r>
            </w:hyperlink>
          </w:p>
          <w:p w14:paraId="32D190FE" w14:textId="67C4B72A" w:rsidR="000858A9" w:rsidRPr="007A66C5" w:rsidRDefault="000858A9" w:rsidP="00E7537D">
            <w:pPr>
              <w:autoSpaceDE w:val="0"/>
              <w:autoSpaceDN w:val="0"/>
              <w:adjustRightInd w:val="0"/>
              <w:jc w:val="center"/>
              <w:rPr>
                <w:rFonts w:ascii="Arial" w:hAnsi="Arial" w:cs="Arial"/>
                <w:sz w:val="20"/>
                <w:szCs w:val="20"/>
                <w:highlight w:val="magenta"/>
              </w:rPr>
            </w:pPr>
          </w:p>
        </w:tc>
      </w:tr>
      <w:tr w:rsidR="00E64D04" w:rsidRPr="00DD73E7" w14:paraId="6F04BA7C" w14:textId="77777777" w:rsidTr="00D9311C">
        <w:tc>
          <w:tcPr>
            <w:tcW w:w="4215" w:type="dxa"/>
          </w:tcPr>
          <w:p w14:paraId="3B4C6FDD" w14:textId="77777777" w:rsidR="00E64D04" w:rsidRPr="000858A9" w:rsidRDefault="00E64D04" w:rsidP="00034F95">
            <w:pPr>
              <w:autoSpaceDE w:val="0"/>
              <w:autoSpaceDN w:val="0"/>
              <w:adjustRightInd w:val="0"/>
              <w:spacing w:line="360" w:lineRule="auto"/>
              <w:jc w:val="center"/>
              <w:rPr>
                <w:rFonts w:ascii="Arial" w:hAnsi="Arial"/>
                <w:sz w:val="16"/>
                <w:szCs w:val="16"/>
                <w:highlight w:val="magenta"/>
                <w:lang w:eastAsia="en-US"/>
              </w:rPr>
            </w:pPr>
          </w:p>
          <w:p w14:paraId="7E6C4E7C" w14:textId="29460DCE" w:rsidR="00E64D04" w:rsidRPr="00DD73E7" w:rsidRDefault="00335D72" w:rsidP="00D9311C">
            <w:pPr>
              <w:autoSpaceDE w:val="0"/>
              <w:autoSpaceDN w:val="0"/>
              <w:adjustRightInd w:val="0"/>
              <w:spacing w:line="360" w:lineRule="auto"/>
              <w:jc w:val="center"/>
            </w:pPr>
            <w:r>
              <w:rPr>
                <w:noProof/>
              </w:rPr>
              <w:drawing>
                <wp:inline distT="0" distB="0" distL="0" distR="0" wp14:anchorId="1329D31F" wp14:editId="13C7E68F">
                  <wp:extent cx="1571957" cy="1068019"/>
                  <wp:effectExtent l="0" t="0" r="0" b="0"/>
                  <wp:docPr id="14482471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845" cy="1078135"/>
                          </a:xfrm>
                          <a:prstGeom prst="rect">
                            <a:avLst/>
                          </a:prstGeom>
                          <a:noFill/>
                          <a:ln>
                            <a:noFill/>
                          </a:ln>
                        </pic:spPr>
                      </pic:pic>
                    </a:graphicData>
                  </a:graphic>
                </wp:inline>
              </w:drawing>
            </w:r>
          </w:p>
        </w:tc>
        <w:tc>
          <w:tcPr>
            <w:tcW w:w="4281" w:type="dxa"/>
          </w:tcPr>
          <w:p w14:paraId="1C0BDA78" w14:textId="77777777" w:rsidR="00E64D04" w:rsidRPr="00DD73E7" w:rsidRDefault="00E64D04" w:rsidP="00034F95">
            <w:pPr>
              <w:autoSpaceDE w:val="0"/>
              <w:autoSpaceDN w:val="0"/>
              <w:adjustRightInd w:val="0"/>
              <w:spacing w:line="360" w:lineRule="auto"/>
              <w:jc w:val="center"/>
              <w:rPr>
                <w:rFonts w:ascii="Arial" w:hAnsi="Arial"/>
                <w:sz w:val="16"/>
                <w:szCs w:val="16"/>
                <w:highlight w:val="magenta"/>
                <w:lang w:val="de-AT" w:eastAsia="en-US"/>
              </w:rPr>
            </w:pPr>
          </w:p>
          <w:p w14:paraId="0DC8E4F8" w14:textId="4EF30393" w:rsidR="00E64D04" w:rsidRPr="00DD73E7" w:rsidRDefault="007A66C5" w:rsidP="00D9311C">
            <w:pPr>
              <w:autoSpaceDE w:val="0"/>
              <w:autoSpaceDN w:val="0"/>
              <w:adjustRightInd w:val="0"/>
              <w:spacing w:line="360" w:lineRule="auto"/>
              <w:jc w:val="center"/>
            </w:pPr>
            <w:r>
              <w:rPr>
                <w:noProof/>
              </w:rPr>
              <w:drawing>
                <wp:inline distT="0" distB="0" distL="0" distR="0" wp14:anchorId="4299445F" wp14:editId="10EE491B">
                  <wp:extent cx="829590" cy="1324051"/>
                  <wp:effectExtent l="0" t="0" r="8890" b="0"/>
                  <wp:docPr id="82055498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6478" cy="1335045"/>
                          </a:xfrm>
                          <a:prstGeom prst="rect">
                            <a:avLst/>
                          </a:prstGeom>
                          <a:noFill/>
                          <a:ln>
                            <a:noFill/>
                          </a:ln>
                        </pic:spPr>
                      </pic:pic>
                    </a:graphicData>
                  </a:graphic>
                </wp:inline>
              </w:drawing>
            </w:r>
          </w:p>
        </w:tc>
      </w:tr>
      <w:tr w:rsidR="00E64D04" w:rsidRPr="00DD73E7" w14:paraId="54E58BB1" w14:textId="77777777" w:rsidTr="00D9311C">
        <w:tc>
          <w:tcPr>
            <w:tcW w:w="4215" w:type="dxa"/>
          </w:tcPr>
          <w:p w14:paraId="23731053" w14:textId="24AD638C" w:rsidR="00E64D04" w:rsidRPr="00DD73E7" w:rsidRDefault="2CAE1E2F" w:rsidP="00D9311C">
            <w:pPr>
              <w:spacing w:line="259" w:lineRule="auto"/>
              <w:jc w:val="center"/>
            </w:pPr>
            <w:r>
              <w:rPr>
                <w:rFonts w:ascii="Arial" w:hAnsi="Arial"/>
                <w:sz w:val="22"/>
              </w:rPr>
              <w:t>Możliwość nawigacji do pryzmy lub pola</w:t>
            </w:r>
          </w:p>
        </w:tc>
        <w:tc>
          <w:tcPr>
            <w:tcW w:w="4281" w:type="dxa"/>
          </w:tcPr>
          <w:p w14:paraId="67D0EB73" w14:textId="638F0131" w:rsidR="00E64D04" w:rsidRPr="008F53EF" w:rsidRDefault="659160E0" w:rsidP="008F53EF">
            <w:pPr>
              <w:spacing w:line="259" w:lineRule="auto"/>
              <w:jc w:val="center"/>
            </w:pPr>
            <w:r>
              <w:rPr>
                <w:rFonts w:ascii="Arial" w:hAnsi="Arial"/>
                <w:sz w:val="22"/>
              </w:rPr>
              <w:t>Podgląd balotów na polu jeszcze bardziej ułatwia planowanie pracy!</w:t>
            </w:r>
          </w:p>
        </w:tc>
      </w:tr>
      <w:tr w:rsidR="00E64D04" w:rsidRPr="008F53EF" w14:paraId="3FCE7123" w14:textId="77777777" w:rsidTr="00D9311C">
        <w:tc>
          <w:tcPr>
            <w:tcW w:w="4215" w:type="dxa"/>
          </w:tcPr>
          <w:p w14:paraId="64515E01" w14:textId="60C3F536" w:rsidR="00632DC8" w:rsidRPr="008F53EF" w:rsidRDefault="00F12B1B" w:rsidP="00034F95">
            <w:pPr>
              <w:autoSpaceDE w:val="0"/>
              <w:autoSpaceDN w:val="0"/>
              <w:adjustRightInd w:val="0"/>
              <w:jc w:val="center"/>
              <w:rPr>
                <w:rFonts w:ascii="Arial" w:hAnsi="Arial" w:cs="Arial"/>
                <w:sz w:val="20"/>
                <w:szCs w:val="20"/>
              </w:rPr>
            </w:pPr>
            <w:hyperlink r:id="rId17" w:history="1">
              <w:r w:rsidR="00026B64">
                <w:rPr>
                  <w:rStyle w:val="Hyperlink"/>
                  <w:rFonts w:ascii="Arial" w:hAnsi="Arial"/>
                  <w:sz w:val="20"/>
                </w:rPr>
                <w:t>https://www.poettinger.at/de_at/newsroom/pressebild/126733</w:t>
              </w:r>
            </w:hyperlink>
          </w:p>
          <w:p w14:paraId="052CFB3E" w14:textId="3EF76F1C" w:rsidR="00026B64" w:rsidRPr="008F53EF" w:rsidRDefault="00026B64" w:rsidP="00034F95">
            <w:pPr>
              <w:autoSpaceDE w:val="0"/>
              <w:autoSpaceDN w:val="0"/>
              <w:adjustRightInd w:val="0"/>
              <w:jc w:val="center"/>
              <w:rPr>
                <w:rFonts w:ascii="Arial" w:hAnsi="Arial" w:cs="Arial"/>
                <w:sz w:val="20"/>
                <w:szCs w:val="20"/>
                <w:highlight w:val="magenta"/>
                <w:lang w:eastAsia="en-US"/>
              </w:rPr>
            </w:pPr>
          </w:p>
        </w:tc>
        <w:tc>
          <w:tcPr>
            <w:tcW w:w="4281" w:type="dxa"/>
          </w:tcPr>
          <w:p w14:paraId="52AF920C" w14:textId="23446FE9" w:rsidR="00A81265" w:rsidRPr="008F53EF" w:rsidRDefault="00F12B1B" w:rsidP="00034F95">
            <w:pPr>
              <w:autoSpaceDE w:val="0"/>
              <w:autoSpaceDN w:val="0"/>
              <w:adjustRightInd w:val="0"/>
              <w:jc w:val="center"/>
              <w:rPr>
                <w:rFonts w:ascii="Arial" w:hAnsi="Arial" w:cs="Arial"/>
                <w:sz w:val="20"/>
                <w:szCs w:val="20"/>
              </w:rPr>
            </w:pPr>
            <w:hyperlink r:id="rId18" w:history="1">
              <w:r w:rsidR="00C166BC">
                <w:rPr>
                  <w:rStyle w:val="Hyperlink"/>
                  <w:rFonts w:ascii="Arial" w:hAnsi="Arial"/>
                  <w:sz w:val="20"/>
                </w:rPr>
                <w:t>https://www.poettinger.at/de_at/newsroom/pressebild/126732</w:t>
              </w:r>
            </w:hyperlink>
          </w:p>
          <w:p w14:paraId="29AF2941" w14:textId="51FAB020" w:rsidR="00C166BC" w:rsidRPr="008F53EF" w:rsidRDefault="00C166BC" w:rsidP="00034F95">
            <w:pPr>
              <w:autoSpaceDE w:val="0"/>
              <w:autoSpaceDN w:val="0"/>
              <w:adjustRightInd w:val="0"/>
              <w:jc w:val="center"/>
              <w:rPr>
                <w:rFonts w:ascii="Arial" w:hAnsi="Arial" w:cs="Arial"/>
                <w:sz w:val="20"/>
                <w:szCs w:val="20"/>
                <w:lang w:eastAsia="en-US"/>
              </w:rPr>
            </w:pPr>
          </w:p>
        </w:tc>
      </w:tr>
    </w:tbl>
    <w:p w14:paraId="6DD73357" w14:textId="77777777" w:rsidR="00E64D04" w:rsidRPr="00C166BC" w:rsidRDefault="00E64D04" w:rsidP="00E64D04">
      <w:pPr>
        <w:autoSpaceDE w:val="0"/>
        <w:autoSpaceDN w:val="0"/>
        <w:adjustRightInd w:val="0"/>
        <w:spacing w:line="360" w:lineRule="auto"/>
        <w:jc w:val="both"/>
        <w:rPr>
          <w:rFonts w:ascii="Arial" w:hAnsi="Arial"/>
          <w:b/>
          <w:bCs/>
          <w:lang w:eastAsia="en-US"/>
        </w:rPr>
      </w:pPr>
    </w:p>
    <w:p w14:paraId="07CF9536" w14:textId="77777777" w:rsidR="005858BC" w:rsidRPr="00BE5096" w:rsidRDefault="005858BC" w:rsidP="005858BC">
      <w:pPr>
        <w:autoSpaceDE w:val="0"/>
        <w:autoSpaceDN w:val="0"/>
        <w:adjustRightInd w:val="0"/>
        <w:spacing w:line="360" w:lineRule="auto"/>
        <w:rPr>
          <w:rFonts w:ascii="Arial" w:hAnsi="Arial"/>
          <w:sz w:val="22"/>
          <w:szCs w:val="22"/>
        </w:rPr>
      </w:pPr>
      <w:r>
        <w:rPr>
          <w:rFonts w:ascii="Arial" w:hAnsi="Arial"/>
          <w:sz w:val="22"/>
        </w:rPr>
        <w:t>Pozostałe zdjęcia w jakości odpowiedniej do druku:</w:t>
      </w:r>
    </w:p>
    <w:p w14:paraId="419BE99F" w14:textId="77777777" w:rsidR="005858BC" w:rsidRPr="00BE5096" w:rsidRDefault="00F12B1B" w:rsidP="005858BC">
      <w:pPr>
        <w:autoSpaceDE w:val="0"/>
        <w:autoSpaceDN w:val="0"/>
        <w:adjustRightInd w:val="0"/>
        <w:spacing w:line="360" w:lineRule="auto"/>
        <w:rPr>
          <w:rFonts w:ascii="Arial" w:hAnsi="Arial"/>
          <w:sz w:val="22"/>
          <w:szCs w:val="22"/>
        </w:rPr>
      </w:pPr>
      <w:hyperlink r:id="rId19" w:history="1">
        <w:r>
          <w:rPr>
            <w:rStyle w:val="Hyperlink"/>
            <w:rFonts w:ascii="Arial" w:hAnsi="Arial"/>
            <w:sz w:val="22"/>
          </w:rPr>
          <w:t>www.poettinger.at/downloadcenter</w:t>
        </w:r>
      </w:hyperlink>
    </w:p>
    <w:sectPr w:rsidR="005858BC" w:rsidRPr="00BE5096" w:rsidSect="00612F9A">
      <w:headerReference w:type="default" r:id="rId20"/>
      <w:footerReference w:type="default" r:id="rId21"/>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0988" w14:textId="77777777" w:rsidR="00BA5776" w:rsidRDefault="00BA5776">
      <w:r>
        <w:separator/>
      </w:r>
    </w:p>
  </w:endnote>
  <w:endnote w:type="continuationSeparator" w:id="0">
    <w:p w14:paraId="08FC6115" w14:textId="77777777" w:rsidR="00BA5776" w:rsidRDefault="00BA5776">
      <w:r>
        <w:continuationSeparator/>
      </w:r>
    </w:p>
  </w:endnote>
  <w:endnote w:type="continuationNotice" w:id="1">
    <w:p w14:paraId="0CC2107C" w14:textId="77777777" w:rsidR="00BA5776" w:rsidRDefault="00BA5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rPr>
      <w:t>PÖTTINGER Polska Sp. z o.o.</w:t>
    </w:r>
  </w:p>
  <w:p w14:paraId="17B09967" w14:textId="77777777" w:rsidR="00A33469" w:rsidRPr="009A3CAD" w:rsidRDefault="00A33469" w:rsidP="00A33469">
    <w:pPr>
      <w:rPr>
        <w:rFonts w:ascii="Arial" w:hAnsi="Arial" w:cs="Arial"/>
        <w:sz w:val="18"/>
        <w:szCs w:val="18"/>
      </w:rPr>
    </w:pPr>
    <w:r>
      <w:rPr>
        <w:rFonts w:ascii="Arial" w:hAnsi="Arial"/>
        <w:sz w:val="18"/>
      </w:rPr>
      <w:t>Edyta Tyrakowska, ul. Skawińska 22, 61-333 Poznań</w:t>
    </w:r>
  </w:p>
  <w:p w14:paraId="6CF9B6EB" w14:textId="27E95FDA" w:rsidR="00A33469" w:rsidRPr="006708D6" w:rsidRDefault="00A33469" w:rsidP="00A33469">
    <w:pPr>
      <w:pStyle w:val="Fuzeile"/>
    </w:pPr>
    <w:r>
      <w:rPr>
        <w:rFonts w:ascii="Arial" w:hAnsi="Arial"/>
        <w:sz w:val="18"/>
      </w:rPr>
      <w:t xml:space="preserve">Tel.: +48 603 770 957, E-Mail: </w:t>
    </w:r>
    <w:hyperlink r:id="rId1" w:history="1">
      <w:r>
        <w:rPr>
          <w:rFonts w:ascii="Arial" w:hAnsi="Arial"/>
          <w:sz w:val="18"/>
        </w:rPr>
        <w:t>edyta.tyrakowska@poettinger.at</w:t>
      </w:r>
    </w:hyperlink>
    <w:r>
      <w:rPr>
        <w:rFonts w:ascii="Arial" w:hAnsi="Arial"/>
        <w:sz w:val="18"/>
      </w:rPr>
      <w:t xml:space="preserve">, </w:t>
    </w:r>
    <w:hyperlink r:id="rId2" w:history="1">
      <w:r>
        <w:rPr>
          <w:rFonts w:ascii="Arial" w:hAnsi="Arial"/>
          <w:sz w:val="18"/>
        </w:rPr>
        <w:t>www.poettinger.at_pl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7D45" w14:textId="77777777" w:rsidR="00BA5776" w:rsidRDefault="00BA5776">
      <w:r>
        <w:separator/>
      </w:r>
    </w:p>
  </w:footnote>
  <w:footnote w:type="continuationSeparator" w:id="0">
    <w:p w14:paraId="547AA88E" w14:textId="77777777" w:rsidR="00BA5776" w:rsidRDefault="00BA5776">
      <w:r>
        <w:continuationSeparator/>
      </w:r>
    </w:p>
  </w:footnote>
  <w:footnote w:type="continuationNotice" w:id="1">
    <w:p w14:paraId="417CEF3F" w14:textId="77777777" w:rsidR="00BA5776" w:rsidRDefault="00BA5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E447BB4" w:rsidR="00F6135B" w:rsidRDefault="00F6135B" w:rsidP="00B6301F">
    <w:pPr>
      <w:pStyle w:val="Kopfzeile"/>
      <w:jc w:val="center"/>
      <w:rPr>
        <w:sz w:val="28"/>
        <w:szCs w:val="28"/>
      </w:rPr>
    </w:pPr>
  </w:p>
  <w:p w14:paraId="65804AA8" w14:textId="244A9C62" w:rsidR="00F6135B" w:rsidRPr="00A33469" w:rsidRDefault="00A33469" w:rsidP="00A33469">
    <w:pPr>
      <w:pStyle w:val="Kopfzeile"/>
      <w:rPr>
        <w:rFonts w:ascii="Arial" w:hAnsi="Arial" w:cs="Arial"/>
        <w:b/>
      </w:rPr>
    </w:pPr>
    <w:r>
      <w:rPr>
        <w:rFonts w:ascii="Arial" w:hAnsi="Arial"/>
        <w:b/>
      </w:rPr>
      <w:t xml:space="preserve">Informacja prasowa                                  </w:t>
    </w:r>
    <w:r>
      <w:rPr>
        <w:noProof/>
      </w:rPr>
      <w:drawing>
        <wp:inline distT="0" distB="0" distL="0" distR="0" wp14:anchorId="5D5E15F8" wp14:editId="7D7DB809">
          <wp:extent cx="2186449" cy="228600"/>
          <wp:effectExtent l="19050" t="0" r="430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1"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555143">
    <w:abstractNumId w:val="0"/>
  </w:num>
  <w:num w:numId="2" w16cid:durableId="176236084">
    <w:abstractNumId w:val="1"/>
  </w:num>
  <w:num w:numId="3" w16cid:durableId="500854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05242"/>
    <w:rsid w:val="00007BFC"/>
    <w:rsid w:val="0001245C"/>
    <w:rsid w:val="00012CE1"/>
    <w:rsid w:val="0002211E"/>
    <w:rsid w:val="00026B64"/>
    <w:rsid w:val="00033815"/>
    <w:rsid w:val="000338E7"/>
    <w:rsid w:val="0003703A"/>
    <w:rsid w:val="000442C1"/>
    <w:rsid w:val="00052CCB"/>
    <w:rsid w:val="00054BEF"/>
    <w:rsid w:val="0006101C"/>
    <w:rsid w:val="0006323B"/>
    <w:rsid w:val="000654B8"/>
    <w:rsid w:val="00067A58"/>
    <w:rsid w:val="00075E15"/>
    <w:rsid w:val="0008024E"/>
    <w:rsid w:val="0008092E"/>
    <w:rsid w:val="000858A9"/>
    <w:rsid w:val="000864C3"/>
    <w:rsid w:val="0008725B"/>
    <w:rsid w:val="00093D12"/>
    <w:rsid w:val="00094D95"/>
    <w:rsid w:val="000A0C45"/>
    <w:rsid w:val="000A4339"/>
    <w:rsid w:val="000B539C"/>
    <w:rsid w:val="000B69A9"/>
    <w:rsid w:val="000C376F"/>
    <w:rsid w:val="000C4186"/>
    <w:rsid w:val="000C761A"/>
    <w:rsid w:val="000C78C6"/>
    <w:rsid w:val="000D0752"/>
    <w:rsid w:val="000E00AA"/>
    <w:rsid w:val="000E175B"/>
    <w:rsid w:val="000E183F"/>
    <w:rsid w:val="000E5709"/>
    <w:rsid w:val="000E6F80"/>
    <w:rsid w:val="000F2BD4"/>
    <w:rsid w:val="000F3E07"/>
    <w:rsid w:val="000F3E34"/>
    <w:rsid w:val="000F5EDD"/>
    <w:rsid w:val="00103B8C"/>
    <w:rsid w:val="0010586B"/>
    <w:rsid w:val="00107182"/>
    <w:rsid w:val="00110DAA"/>
    <w:rsid w:val="00123C17"/>
    <w:rsid w:val="001242D5"/>
    <w:rsid w:val="0012432F"/>
    <w:rsid w:val="001253F1"/>
    <w:rsid w:val="001315F0"/>
    <w:rsid w:val="0013171C"/>
    <w:rsid w:val="001326CF"/>
    <w:rsid w:val="00147133"/>
    <w:rsid w:val="001479CA"/>
    <w:rsid w:val="00153034"/>
    <w:rsid w:val="001533F7"/>
    <w:rsid w:val="00153793"/>
    <w:rsid w:val="00154088"/>
    <w:rsid w:val="00157C31"/>
    <w:rsid w:val="001633A8"/>
    <w:rsid w:val="001767A9"/>
    <w:rsid w:val="0018043B"/>
    <w:rsid w:val="001A5BB6"/>
    <w:rsid w:val="001B0398"/>
    <w:rsid w:val="001B4567"/>
    <w:rsid w:val="001B6660"/>
    <w:rsid w:val="001B7B22"/>
    <w:rsid w:val="001C18EE"/>
    <w:rsid w:val="001D2056"/>
    <w:rsid w:val="001D25D1"/>
    <w:rsid w:val="001D6187"/>
    <w:rsid w:val="001E4E35"/>
    <w:rsid w:val="001E6D60"/>
    <w:rsid w:val="001F3D95"/>
    <w:rsid w:val="001F425B"/>
    <w:rsid w:val="00203C0E"/>
    <w:rsid w:val="002109F4"/>
    <w:rsid w:val="0021171F"/>
    <w:rsid w:val="00216CB5"/>
    <w:rsid w:val="002206BC"/>
    <w:rsid w:val="00224287"/>
    <w:rsid w:val="00227398"/>
    <w:rsid w:val="00231AF3"/>
    <w:rsid w:val="00244F8F"/>
    <w:rsid w:val="00260CF4"/>
    <w:rsid w:val="0026193E"/>
    <w:rsid w:val="00262E1D"/>
    <w:rsid w:val="00265A73"/>
    <w:rsid w:val="00275C70"/>
    <w:rsid w:val="002770E9"/>
    <w:rsid w:val="00293379"/>
    <w:rsid w:val="002A322F"/>
    <w:rsid w:val="002A3805"/>
    <w:rsid w:val="002A450C"/>
    <w:rsid w:val="002A5C47"/>
    <w:rsid w:val="002A666D"/>
    <w:rsid w:val="002A7DD4"/>
    <w:rsid w:val="002B13AC"/>
    <w:rsid w:val="002B7179"/>
    <w:rsid w:val="002C3B18"/>
    <w:rsid w:val="002C4B47"/>
    <w:rsid w:val="002D1582"/>
    <w:rsid w:val="002D1F50"/>
    <w:rsid w:val="002D5D83"/>
    <w:rsid w:val="002D793F"/>
    <w:rsid w:val="002E03EA"/>
    <w:rsid w:val="002E0B83"/>
    <w:rsid w:val="002E186E"/>
    <w:rsid w:val="002E3BFE"/>
    <w:rsid w:val="002F2B11"/>
    <w:rsid w:val="002F5C71"/>
    <w:rsid w:val="00300D57"/>
    <w:rsid w:val="00302257"/>
    <w:rsid w:val="00302FD5"/>
    <w:rsid w:val="00312EDE"/>
    <w:rsid w:val="003211F2"/>
    <w:rsid w:val="003260E1"/>
    <w:rsid w:val="00330224"/>
    <w:rsid w:val="003315A8"/>
    <w:rsid w:val="00332D47"/>
    <w:rsid w:val="00335D72"/>
    <w:rsid w:val="003413D1"/>
    <w:rsid w:val="00346181"/>
    <w:rsid w:val="00355823"/>
    <w:rsid w:val="00360561"/>
    <w:rsid w:val="00362788"/>
    <w:rsid w:val="00362AC3"/>
    <w:rsid w:val="00367F48"/>
    <w:rsid w:val="0037057E"/>
    <w:rsid w:val="00373AF1"/>
    <w:rsid w:val="00375203"/>
    <w:rsid w:val="00383315"/>
    <w:rsid w:val="00384823"/>
    <w:rsid w:val="0039157C"/>
    <w:rsid w:val="00391C56"/>
    <w:rsid w:val="003930C0"/>
    <w:rsid w:val="003A4511"/>
    <w:rsid w:val="003A50F6"/>
    <w:rsid w:val="003A6489"/>
    <w:rsid w:val="003A7807"/>
    <w:rsid w:val="003B2D4F"/>
    <w:rsid w:val="003B3177"/>
    <w:rsid w:val="003B4437"/>
    <w:rsid w:val="003B700E"/>
    <w:rsid w:val="003C037E"/>
    <w:rsid w:val="003C0F16"/>
    <w:rsid w:val="003C315A"/>
    <w:rsid w:val="003D2440"/>
    <w:rsid w:val="003D48F8"/>
    <w:rsid w:val="003D494C"/>
    <w:rsid w:val="003D5FB7"/>
    <w:rsid w:val="003E09B7"/>
    <w:rsid w:val="003E68BC"/>
    <w:rsid w:val="003F10CC"/>
    <w:rsid w:val="00404DBC"/>
    <w:rsid w:val="00406BAD"/>
    <w:rsid w:val="0041082C"/>
    <w:rsid w:val="00414598"/>
    <w:rsid w:val="0041603B"/>
    <w:rsid w:val="004175B7"/>
    <w:rsid w:val="004214D1"/>
    <w:rsid w:val="00423E68"/>
    <w:rsid w:val="0042570E"/>
    <w:rsid w:val="00430355"/>
    <w:rsid w:val="004366DC"/>
    <w:rsid w:val="00442603"/>
    <w:rsid w:val="00446C40"/>
    <w:rsid w:val="00447796"/>
    <w:rsid w:val="00447FF4"/>
    <w:rsid w:val="0045412B"/>
    <w:rsid w:val="004543D8"/>
    <w:rsid w:val="0045500E"/>
    <w:rsid w:val="004571EB"/>
    <w:rsid w:val="0046265B"/>
    <w:rsid w:val="00462A2F"/>
    <w:rsid w:val="0046308B"/>
    <w:rsid w:val="00465275"/>
    <w:rsid w:val="00467CDE"/>
    <w:rsid w:val="00476817"/>
    <w:rsid w:val="00480B78"/>
    <w:rsid w:val="00486669"/>
    <w:rsid w:val="004875CA"/>
    <w:rsid w:val="004903CF"/>
    <w:rsid w:val="0049062C"/>
    <w:rsid w:val="00490774"/>
    <w:rsid w:val="004926FF"/>
    <w:rsid w:val="00492827"/>
    <w:rsid w:val="004976B9"/>
    <w:rsid w:val="004A5DD7"/>
    <w:rsid w:val="004B4370"/>
    <w:rsid w:val="004B6B24"/>
    <w:rsid w:val="004C3543"/>
    <w:rsid w:val="004C4065"/>
    <w:rsid w:val="004C5572"/>
    <w:rsid w:val="004E5FB1"/>
    <w:rsid w:val="0050076D"/>
    <w:rsid w:val="0050108C"/>
    <w:rsid w:val="00504A14"/>
    <w:rsid w:val="0051177F"/>
    <w:rsid w:val="00511899"/>
    <w:rsid w:val="00513132"/>
    <w:rsid w:val="00516AE3"/>
    <w:rsid w:val="00525109"/>
    <w:rsid w:val="00526861"/>
    <w:rsid w:val="005275CE"/>
    <w:rsid w:val="00546B05"/>
    <w:rsid w:val="00550CC7"/>
    <w:rsid w:val="00554701"/>
    <w:rsid w:val="005675E1"/>
    <w:rsid w:val="005730C2"/>
    <w:rsid w:val="0057696D"/>
    <w:rsid w:val="00580FEC"/>
    <w:rsid w:val="00582412"/>
    <w:rsid w:val="005858BC"/>
    <w:rsid w:val="00592D76"/>
    <w:rsid w:val="00595487"/>
    <w:rsid w:val="005955B1"/>
    <w:rsid w:val="00596CAB"/>
    <w:rsid w:val="005A6C4B"/>
    <w:rsid w:val="005B483E"/>
    <w:rsid w:val="005B59C6"/>
    <w:rsid w:val="005C2872"/>
    <w:rsid w:val="005D0415"/>
    <w:rsid w:val="005D2ABC"/>
    <w:rsid w:val="005E0A15"/>
    <w:rsid w:val="005E1C79"/>
    <w:rsid w:val="005E1CDF"/>
    <w:rsid w:val="005E553A"/>
    <w:rsid w:val="005F0F25"/>
    <w:rsid w:val="005F0FE4"/>
    <w:rsid w:val="005F3ACC"/>
    <w:rsid w:val="00601F64"/>
    <w:rsid w:val="00611674"/>
    <w:rsid w:val="0061275B"/>
    <w:rsid w:val="00612F9A"/>
    <w:rsid w:val="00620519"/>
    <w:rsid w:val="00620DF7"/>
    <w:rsid w:val="00622E67"/>
    <w:rsid w:val="00630B89"/>
    <w:rsid w:val="00632BBA"/>
    <w:rsid w:val="00632DC8"/>
    <w:rsid w:val="0063542C"/>
    <w:rsid w:val="00637242"/>
    <w:rsid w:val="00637334"/>
    <w:rsid w:val="00642DC2"/>
    <w:rsid w:val="00646ABF"/>
    <w:rsid w:val="00646B4B"/>
    <w:rsid w:val="00653987"/>
    <w:rsid w:val="00660ED3"/>
    <w:rsid w:val="00666B75"/>
    <w:rsid w:val="00670305"/>
    <w:rsid w:val="006708D6"/>
    <w:rsid w:val="0067161C"/>
    <w:rsid w:val="00676E04"/>
    <w:rsid w:val="00681838"/>
    <w:rsid w:val="0068251D"/>
    <w:rsid w:val="00683AA7"/>
    <w:rsid w:val="00685757"/>
    <w:rsid w:val="00686AD1"/>
    <w:rsid w:val="006873DD"/>
    <w:rsid w:val="006A3FCC"/>
    <w:rsid w:val="006A654D"/>
    <w:rsid w:val="006B05E9"/>
    <w:rsid w:val="006C6610"/>
    <w:rsid w:val="006D02D5"/>
    <w:rsid w:val="006D0AFD"/>
    <w:rsid w:val="006D0CE2"/>
    <w:rsid w:val="006D1D8E"/>
    <w:rsid w:val="006D4475"/>
    <w:rsid w:val="006D6EB8"/>
    <w:rsid w:val="006D778D"/>
    <w:rsid w:val="006E73CB"/>
    <w:rsid w:val="006E74FC"/>
    <w:rsid w:val="006F10EC"/>
    <w:rsid w:val="006F1194"/>
    <w:rsid w:val="006F310F"/>
    <w:rsid w:val="006F4222"/>
    <w:rsid w:val="006F7353"/>
    <w:rsid w:val="006F7C9A"/>
    <w:rsid w:val="00706966"/>
    <w:rsid w:val="0071541F"/>
    <w:rsid w:val="007169FF"/>
    <w:rsid w:val="007203DB"/>
    <w:rsid w:val="00722879"/>
    <w:rsid w:val="00730F0F"/>
    <w:rsid w:val="00732A23"/>
    <w:rsid w:val="007347D6"/>
    <w:rsid w:val="007434F1"/>
    <w:rsid w:val="00745242"/>
    <w:rsid w:val="00746D65"/>
    <w:rsid w:val="007470EF"/>
    <w:rsid w:val="007508EB"/>
    <w:rsid w:val="007533E0"/>
    <w:rsid w:val="00755263"/>
    <w:rsid w:val="00755544"/>
    <w:rsid w:val="00755638"/>
    <w:rsid w:val="00755EA3"/>
    <w:rsid w:val="00763208"/>
    <w:rsid w:val="00764A36"/>
    <w:rsid w:val="0077089D"/>
    <w:rsid w:val="00771D12"/>
    <w:rsid w:val="00772B8F"/>
    <w:rsid w:val="007738B9"/>
    <w:rsid w:val="0077431C"/>
    <w:rsid w:val="00780F7B"/>
    <w:rsid w:val="0078231A"/>
    <w:rsid w:val="00782634"/>
    <w:rsid w:val="007835CA"/>
    <w:rsid w:val="00783E35"/>
    <w:rsid w:val="00787A1C"/>
    <w:rsid w:val="007916C0"/>
    <w:rsid w:val="00796FE3"/>
    <w:rsid w:val="007A1F4D"/>
    <w:rsid w:val="007A2517"/>
    <w:rsid w:val="007A66C5"/>
    <w:rsid w:val="007B6128"/>
    <w:rsid w:val="007C00E3"/>
    <w:rsid w:val="007C10D3"/>
    <w:rsid w:val="007C37A3"/>
    <w:rsid w:val="007C40AE"/>
    <w:rsid w:val="007C6109"/>
    <w:rsid w:val="007C6C62"/>
    <w:rsid w:val="007E1715"/>
    <w:rsid w:val="007F1D56"/>
    <w:rsid w:val="007F3771"/>
    <w:rsid w:val="00802724"/>
    <w:rsid w:val="00802F92"/>
    <w:rsid w:val="00805966"/>
    <w:rsid w:val="0081328C"/>
    <w:rsid w:val="008140E6"/>
    <w:rsid w:val="00821223"/>
    <w:rsid w:val="0082204D"/>
    <w:rsid w:val="008257ED"/>
    <w:rsid w:val="0083032F"/>
    <w:rsid w:val="0083422F"/>
    <w:rsid w:val="00835964"/>
    <w:rsid w:val="00841095"/>
    <w:rsid w:val="008447BF"/>
    <w:rsid w:val="008604AA"/>
    <w:rsid w:val="00861597"/>
    <w:rsid w:val="00862185"/>
    <w:rsid w:val="00862A4C"/>
    <w:rsid w:val="008660F2"/>
    <w:rsid w:val="00873B1A"/>
    <w:rsid w:val="00874A74"/>
    <w:rsid w:val="008833D8"/>
    <w:rsid w:val="00886C37"/>
    <w:rsid w:val="008870CC"/>
    <w:rsid w:val="00893336"/>
    <w:rsid w:val="0089626E"/>
    <w:rsid w:val="008974BC"/>
    <w:rsid w:val="008979A5"/>
    <w:rsid w:val="008A1713"/>
    <w:rsid w:val="008A3852"/>
    <w:rsid w:val="008A3A42"/>
    <w:rsid w:val="008A66D8"/>
    <w:rsid w:val="008A700A"/>
    <w:rsid w:val="008B029E"/>
    <w:rsid w:val="008B0709"/>
    <w:rsid w:val="008B21B0"/>
    <w:rsid w:val="008B3A4B"/>
    <w:rsid w:val="008B4067"/>
    <w:rsid w:val="008B5DB9"/>
    <w:rsid w:val="008C4EB5"/>
    <w:rsid w:val="008C53BC"/>
    <w:rsid w:val="008D1437"/>
    <w:rsid w:val="008D24DA"/>
    <w:rsid w:val="008D34D8"/>
    <w:rsid w:val="008D673A"/>
    <w:rsid w:val="008E088C"/>
    <w:rsid w:val="008F01DE"/>
    <w:rsid w:val="008F5053"/>
    <w:rsid w:val="008F53EF"/>
    <w:rsid w:val="008F5828"/>
    <w:rsid w:val="008F6200"/>
    <w:rsid w:val="00903490"/>
    <w:rsid w:val="00903DB7"/>
    <w:rsid w:val="00916D49"/>
    <w:rsid w:val="00923BD4"/>
    <w:rsid w:val="00924B69"/>
    <w:rsid w:val="009277B7"/>
    <w:rsid w:val="00927BBB"/>
    <w:rsid w:val="009305EE"/>
    <w:rsid w:val="00930FB6"/>
    <w:rsid w:val="009313FB"/>
    <w:rsid w:val="00932935"/>
    <w:rsid w:val="00935996"/>
    <w:rsid w:val="00936C1F"/>
    <w:rsid w:val="00940DE6"/>
    <w:rsid w:val="00941FE8"/>
    <w:rsid w:val="00942A9D"/>
    <w:rsid w:val="00943843"/>
    <w:rsid w:val="00950016"/>
    <w:rsid w:val="009616F2"/>
    <w:rsid w:val="00964E22"/>
    <w:rsid w:val="009664A4"/>
    <w:rsid w:val="00966EC0"/>
    <w:rsid w:val="00970DEF"/>
    <w:rsid w:val="0097430F"/>
    <w:rsid w:val="00974D5C"/>
    <w:rsid w:val="009756E6"/>
    <w:rsid w:val="00986BAD"/>
    <w:rsid w:val="00994EF0"/>
    <w:rsid w:val="009A0AC8"/>
    <w:rsid w:val="009A1F86"/>
    <w:rsid w:val="009A2DC9"/>
    <w:rsid w:val="009A7A31"/>
    <w:rsid w:val="009B09BA"/>
    <w:rsid w:val="009C2E11"/>
    <w:rsid w:val="009C61EB"/>
    <w:rsid w:val="009E40D2"/>
    <w:rsid w:val="009E62D9"/>
    <w:rsid w:val="009E7350"/>
    <w:rsid w:val="009F08D4"/>
    <w:rsid w:val="00A01997"/>
    <w:rsid w:val="00A048D0"/>
    <w:rsid w:val="00A101D8"/>
    <w:rsid w:val="00A12CF4"/>
    <w:rsid w:val="00A137AD"/>
    <w:rsid w:val="00A1615D"/>
    <w:rsid w:val="00A207E6"/>
    <w:rsid w:val="00A24B5D"/>
    <w:rsid w:val="00A27398"/>
    <w:rsid w:val="00A280A7"/>
    <w:rsid w:val="00A33469"/>
    <w:rsid w:val="00A35546"/>
    <w:rsid w:val="00A532AA"/>
    <w:rsid w:val="00A55FF7"/>
    <w:rsid w:val="00A56911"/>
    <w:rsid w:val="00A56E6F"/>
    <w:rsid w:val="00A60B97"/>
    <w:rsid w:val="00A62A5F"/>
    <w:rsid w:val="00A70398"/>
    <w:rsid w:val="00A71186"/>
    <w:rsid w:val="00A71F84"/>
    <w:rsid w:val="00A7672E"/>
    <w:rsid w:val="00A81265"/>
    <w:rsid w:val="00A92AAE"/>
    <w:rsid w:val="00A968C1"/>
    <w:rsid w:val="00AB548C"/>
    <w:rsid w:val="00AB731A"/>
    <w:rsid w:val="00AC228E"/>
    <w:rsid w:val="00AD2AF7"/>
    <w:rsid w:val="00AD4B92"/>
    <w:rsid w:val="00AE6FB7"/>
    <w:rsid w:val="00AF1C35"/>
    <w:rsid w:val="00AF44B1"/>
    <w:rsid w:val="00B03428"/>
    <w:rsid w:val="00B03A21"/>
    <w:rsid w:val="00B0594C"/>
    <w:rsid w:val="00B105D6"/>
    <w:rsid w:val="00B11428"/>
    <w:rsid w:val="00B13543"/>
    <w:rsid w:val="00B16EDD"/>
    <w:rsid w:val="00B22996"/>
    <w:rsid w:val="00B24F7F"/>
    <w:rsid w:val="00B30309"/>
    <w:rsid w:val="00B33C25"/>
    <w:rsid w:val="00B3503B"/>
    <w:rsid w:val="00B40A89"/>
    <w:rsid w:val="00B41844"/>
    <w:rsid w:val="00B41CF4"/>
    <w:rsid w:val="00B56778"/>
    <w:rsid w:val="00B609B4"/>
    <w:rsid w:val="00B6301F"/>
    <w:rsid w:val="00B6724B"/>
    <w:rsid w:val="00B70FDC"/>
    <w:rsid w:val="00B71154"/>
    <w:rsid w:val="00B71453"/>
    <w:rsid w:val="00B732AD"/>
    <w:rsid w:val="00B778B3"/>
    <w:rsid w:val="00B90730"/>
    <w:rsid w:val="00B91DD0"/>
    <w:rsid w:val="00B93CB1"/>
    <w:rsid w:val="00B9619F"/>
    <w:rsid w:val="00BA5776"/>
    <w:rsid w:val="00BB243A"/>
    <w:rsid w:val="00BB6E83"/>
    <w:rsid w:val="00BC7C56"/>
    <w:rsid w:val="00BC7E73"/>
    <w:rsid w:val="00BD1B2C"/>
    <w:rsid w:val="00BD6F76"/>
    <w:rsid w:val="00BD7AA2"/>
    <w:rsid w:val="00C076DA"/>
    <w:rsid w:val="00C07768"/>
    <w:rsid w:val="00C110FC"/>
    <w:rsid w:val="00C13465"/>
    <w:rsid w:val="00C166BC"/>
    <w:rsid w:val="00C20E9B"/>
    <w:rsid w:val="00C23B0B"/>
    <w:rsid w:val="00C23E34"/>
    <w:rsid w:val="00C305C9"/>
    <w:rsid w:val="00C30B77"/>
    <w:rsid w:val="00C317E7"/>
    <w:rsid w:val="00C32DA7"/>
    <w:rsid w:val="00C43B9C"/>
    <w:rsid w:val="00C44190"/>
    <w:rsid w:val="00C46520"/>
    <w:rsid w:val="00C526E1"/>
    <w:rsid w:val="00C5525D"/>
    <w:rsid w:val="00C55DA0"/>
    <w:rsid w:val="00C60021"/>
    <w:rsid w:val="00C62F68"/>
    <w:rsid w:val="00C650D6"/>
    <w:rsid w:val="00C65B2A"/>
    <w:rsid w:val="00C70AF0"/>
    <w:rsid w:val="00C7341E"/>
    <w:rsid w:val="00C7388D"/>
    <w:rsid w:val="00C73BD0"/>
    <w:rsid w:val="00C75C4B"/>
    <w:rsid w:val="00C76846"/>
    <w:rsid w:val="00C77B64"/>
    <w:rsid w:val="00C80C1E"/>
    <w:rsid w:val="00C81208"/>
    <w:rsid w:val="00C87412"/>
    <w:rsid w:val="00C87D43"/>
    <w:rsid w:val="00CA0E58"/>
    <w:rsid w:val="00CB3605"/>
    <w:rsid w:val="00CB3BF5"/>
    <w:rsid w:val="00CB6713"/>
    <w:rsid w:val="00CC02F9"/>
    <w:rsid w:val="00CC6C23"/>
    <w:rsid w:val="00CC753F"/>
    <w:rsid w:val="00CD0229"/>
    <w:rsid w:val="00CD382D"/>
    <w:rsid w:val="00CD6E63"/>
    <w:rsid w:val="00CD73DD"/>
    <w:rsid w:val="00CE3AAC"/>
    <w:rsid w:val="00CE48DE"/>
    <w:rsid w:val="00CF151D"/>
    <w:rsid w:val="00D01EC4"/>
    <w:rsid w:val="00D036DF"/>
    <w:rsid w:val="00D14A85"/>
    <w:rsid w:val="00D15B62"/>
    <w:rsid w:val="00D221DA"/>
    <w:rsid w:val="00D22689"/>
    <w:rsid w:val="00D263C4"/>
    <w:rsid w:val="00D26D9B"/>
    <w:rsid w:val="00D30F65"/>
    <w:rsid w:val="00D32ED4"/>
    <w:rsid w:val="00D35A39"/>
    <w:rsid w:val="00D404DA"/>
    <w:rsid w:val="00D43357"/>
    <w:rsid w:val="00D4539E"/>
    <w:rsid w:val="00D47146"/>
    <w:rsid w:val="00D60985"/>
    <w:rsid w:val="00D724B4"/>
    <w:rsid w:val="00D74D6D"/>
    <w:rsid w:val="00D82BD6"/>
    <w:rsid w:val="00D82ED5"/>
    <w:rsid w:val="00D856D2"/>
    <w:rsid w:val="00D9311C"/>
    <w:rsid w:val="00D9534B"/>
    <w:rsid w:val="00D95DC9"/>
    <w:rsid w:val="00DA00FD"/>
    <w:rsid w:val="00DA4503"/>
    <w:rsid w:val="00DB0C85"/>
    <w:rsid w:val="00DB1573"/>
    <w:rsid w:val="00DB410D"/>
    <w:rsid w:val="00DB460F"/>
    <w:rsid w:val="00DD0A6B"/>
    <w:rsid w:val="00DD15AA"/>
    <w:rsid w:val="00DD1ABC"/>
    <w:rsid w:val="00DD25A2"/>
    <w:rsid w:val="00DD49A7"/>
    <w:rsid w:val="00DD6643"/>
    <w:rsid w:val="00DD73E7"/>
    <w:rsid w:val="00E04E03"/>
    <w:rsid w:val="00E11A22"/>
    <w:rsid w:val="00E12355"/>
    <w:rsid w:val="00E13357"/>
    <w:rsid w:val="00E1442C"/>
    <w:rsid w:val="00E20FBC"/>
    <w:rsid w:val="00E235AD"/>
    <w:rsid w:val="00E27B42"/>
    <w:rsid w:val="00E3263D"/>
    <w:rsid w:val="00E4067D"/>
    <w:rsid w:val="00E41CBD"/>
    <w:rsid w:val="00E44C5E"/>
    <w:rsid w:val="00E52B54"/>
    <w:rsid w:val="00E546AA"/>
    <w:rsid w:val="00E552AD"/>
    <w:rsid w:val="00E62DF0"/>
    <w:rsid w:val="00E63B6C"/>
    <w:rsid w:val="00E63ED4"/>
    <w:rsid w:val="00E64D04"/>
    <w:rsid w:val="00E65B02"/>
    <w:rsid w:val="00E66A0F"/>
    <w:rsid w:val="00E6725F"/>
    <w:rsid w:val="00E708F7"/>
    <w:rsid w:val="00E74C10"/>
    <w:rsid w:val="00E7537D"/>
    <w:rsid w:val="00E761CA"/>
    <w:rsid w:val="00E7667C"/>
    <w:rsid w:val="00E907B9"/>
    <w:rsid w:val="00E93CEA"/>
    <w:rsid w:val="00E96845"/>
    <w:rsid w:val="00EA07B4"/>
    <w:rsid w:val="00EA113E"/>
    <w:rsid w:val="00EA32EE"/>
    <w:rsid w:val="00EB0594"/>
    <w:rsid w:val="00EB3FBB"/>
    <w:rsid w:val="00EC062A"/>
    <w:rsid w:val="00EC22DB"/>
    <w:rsid w:val="00EC6F0F"/>
    <w:rsid w:val="00ED5B1D"/>
    <w:rsid w:val="00ED67E1"/>
    <w:rsid w:val="00EE0BDF"/>
    <w:rsid w:val="00EE1120"/>
    <w:rsid w:val="00F003B8"/>
    <w:rsid w:val="00F00656"/>
    <w:rsid w:val="00F02A39"/>
    <w:rsid w:val="00F04197"/>
    <w:rsid w:val="00F12B1B"/>
    <w:rsid w:val="00F145D0"/>
    <w:rsid w:val="00F27478"/>
    <w:rsid w:val="00F32614"/>
    <w:rsid w:val="00F57617"/>
    <w:rsid w:val="00F60C2E"/>
    <w:rsid w:val="00F6135B"/>
    <w:rsid w:val="00F614CD"/>
    <w:rsid w:val="00F6272E"/>
    <w:rsid w:val="00F651A3"/>
    <w:rsid w:val="00F6700D"/>
    <w:rsid w:val="00F6753C"/>
    <w:rsid w:val="00F70C77"/>
    <w:rsid w:val="00F731AC"/>
    <w:rsid w:val="00F73B69"/>
    <w:rsid w:val="00F868AE"/>
    <w:rsid w:val="00F9153C"/>
    <w:rsid w:val="00F974A4"/>
    <w:rsid w:val="00FA393F"/>
    <w:rsid w:val="00FD34F7"/>
    <w:rsid w:val="00FD56A1"/>
    <w:rsid w:val="00FE13B6"/>
    <w:rsid w:val="00FE2352"/>
    <w:rsid w:val="00FE5BA3"/>
    <w:rsid w:val="00FF10FB"/>
    <w:rsid w:val="00FF2D9A"/>
    <w:rsid w:val="00FF7B36"/>
    <w:rsid w:val="03BCFDF8"/>
    <w:rsid w:val="069BE30C"/>
    <w:rsid w:val="06F49EBA"/>
    <w:rsid w:val="083A3D55"/>
    <w:rsid w:val="0A5B8417"/>
    <w:rsid w:val="0F69D394"/>
    <w:rsid w:val="1125EF8F"/>
    <w:rsid w:val="14BF021C"/>
    <w:rsid w:val="14BFAAB1"/>
    <w:rsid w:val="1AA70567"/>
    <w:rsid w:val="1B1CFDDC"/>
    <w:rsid w:val="1D4E71E4"/>
    <w:rsid w:val="1DA02184"/>
    <w:rsid w:val="1DD1A145"/>
    <w:rsid w:val="1E888061"/>
    <w:rsid w:val="1FAC52E0"/>
    <w:rsid w:val="1FC1EDFB"/>
    <w:rsid w:val="20FD10B7"/>
    <w:rsid w:val="218C3F60"/>
    <w:rsid w:val="2217DCDF"/>
    <w:rsid w:val="22F5C789"/>
    <w:rsid w:val="25312B40"/>
    <w:rsid w:val="27187558"/>
    <w:rsid w:val="2CAE1E2F"/>
    <w:rsid w:val="2E8C1E45"/>
    <w:rsid w:val="318FF963"/>
    <w:rsid w:val="327CFDC0"/>
    <w:rsid w:val="332BC9C4"/>
    <w:rsid w:val="34AE71C8"/>
    <w:rsid w:val="365D8590"/>
    <w:rsid w:val="40B9F54C"/>
    <w:rsid w:val="46AE3B7A"/>
    <w:rsid w:val="46C7D8AC"/>
    <w:rsid w:val="48EFF947"/>
    <w:rsid w:val="4AF66824"/>
    <w:rsid w:val="4B78DFD4"/>
    <w:rsid w:val="4CB87608"/>
    <w:rsid w:val="4FBDA7F7"/>
    <w:rsid w:val="4FE4A4AD"/>
    <w:rsid w:val="504C3F28"/>
    <w:rsid w:val="55F32A3A"/>
    <w:rsid w:val="581BEED3"/>
    <w:rsid w:val="59033A26"/>
    <w:rsid w:val="6284ED30"/>
    <w:rsid w:val="62B4ECDD"/>
    <w:rsid w:val="630F965A"/>
    <w:rsid w:val="659160E0"/>
    <w:rsid w:val="67756613"/>
    <w:rsid w:val="6DB07D59"/>
    <w:rsid w:val="6DE20D04"/>
    <w:rsid w:val="6E73574E"/>
    <w:rsid w:val="70923214"/>
    <w:rsid w:val="727DC336"/>
    <w:rsid w:val="7522F66C"/>
    <w:rsid w:val="7BBFAF63"/>
    <w:rsid w:val="7E8D9897"/>
    <w:rsid w:val="7ECF3587"/>
    <w:rsid w:val="7F5ED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character" w:styleId="Hervorhebung">
    <w:name w:val="Emphasis"/>
    <w:basedOn w:val="Absatz-Standardschriftart"/>
    <w:uiPriority w:val="20"/>
    <w:qFormat/>
    <w:rsid w:val="00462A2F"/>
    <w:rPr>
      <w:i/>
      <w:iCs/>
    </w:rPr>
  </w:style>
  <w:style w:type="character" w:styleId="Kommentarzeichen">
    <w:name w:val="annotation reference"/>
    <w:basedOn w:val="Absatz-Standardschriftart"/>
    <w:uiPriority w:val="99"/>
    <w:semiHidden/>
    <w:unhideWhenUsed/>
    <w:rsid w:val="00CB6713"/>
    <w:rPr>
      <w:sz w:val="16"/>
      <w:szCs w:val="16"/>
    </w:rPr>
  </w:style>
  <w:style w:type="paragraph" w:styleId="Kommentartext">
    <w:name w:val="annotation text"/>
    <w:basedOn w:val="Standard"/>
    <w:link w:val="KommentartextZchn"/>
    <w:uiPriority w:val="99"/>
    <w:unhideWhenUsed/>
    <w:rsid w:val="00CB6713"/>
    <w:rPr>
      <w:sz w:val="20"/>
      <w:szCs w:val="20"/>
    </w:rPr>
  </w:style>
  <w:style w:type="character" w:customStyle="1" w:styleId="KommentartextZchn">
    <w:name w:val="Kommentartext Zchn"/>
    <w:basedOn w:val="Absatz-Standardschriftart"/>
    <w:link w:val="Kommentartext"/>
    <w:uiPriority w:val="99"/>
    <w:rsid w:val="00CB6713"/>
  </w:style>
  <w:style w:type="paragraph" w:styleId="Kommentarthema">
    <w:name w:val="annotation subject"/>
    <w:basedOn w:val="Kommentartext"/>
    <w:next w:val="Kommentartext"/>
    <w:link w:val="KommentarthemaZchn"/>
    <w:uiPriority w:val="99"/>
    <w:semiHidden/>
    <w:unhideWhenUsed/>
    <w:rsid w:val="00CB6713"/>
    <w:rPr>
      <w:b/>
      <w:bCs/>
    </w:rPr>
  </w:style>
  <w:style w:type="character" w:customStyle="1" w:styleId="KommentarthemaZchn">
    <w:name w:val="Kommentarthema Zchn"/>
    <w:basedOn w:val="KommentartextZchn"/>
    <w:link w:val="Kommentarthema"/>
    <w:uiPriority w:val="99"/>
    <w:semiHidden/>
    <w:rsid w:val="00CB6713"/>
    <w:rPr>
      <w:b/>
      <w:bCs/>
    </w:rPr>
  </w:style>
  <w:style w:type="paragraph" w:customStyle="1" w:styleId="CP">
    <w:name w:val="CP"/>
    <w:basedOn w:val="Standard"/>
    <w:next w:val="Standard"/>
    <w:uiPriority w:val="99"/>
    <w:rsid w:val="00835964"/>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39347">
      <w:bodyDiv w:val="1"/>
      <w:marLeft w:val="0"/>
      <w:marRight w:val="0"/>
      <w:marTop w:val="0"/>
      <w:marBottom w:val="0"/>
      <w:divBdr>
        <w:top w:val="none" w:sz="0" w:space="0" w:color="auto"/>
        <w:left w:val="none" w:sz="0" w:space="0" w:color="auto"/>
        <w:bottom w:val="none" w:sz="0" w:space="0" w:color="auto"/>
        <w:right w:val="none" w:sz="0" w:space="0" w:color="auto"/>
      </w:divBdr>
    </w:div>
    <w:div w:id="1801876517">
      <w:bodyDiv w:val="1"/>
      <w:marLeft w:val="0"/>
      <w:marRight w:val="0"/>
      <w:marTop w:val="0"/>
      <w:marBottom w:val="0"/>
      <w:divBdr>
        <w:top w:val="none" w:sz="0" w:space="0" w:color="auto"/>
        <w:left w:val="none" w:sz="0" w:space="0" w:color="auto"/>
        <w:bottom w:val="none" w:sz="0" w:space="0" w:color="auto"/>
        <w:right w:val="none" w:sz="0" w:space="0" w:color="auto"/>
      </w:divBdr>
    </w:div>
    <w:div w:id="20811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23749" TargetMode="External"/><Relationship Id="rId18" Type="http://schemas.openxmlformats.org/officeDocument/2006/relationships/hyperlink" Target="https://www.poettinger.at/de_at/newsroom/pressebild/12673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de_at/newsroom/pressebild/126733"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ettinger.at/download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2309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Truesdell Travis</DisplayName>
        <AccountId>14</AccountId>
        <AccountType/>
      </UserInfo>
    </SharedWithUsers>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7B943506-9E73-4346-81C0-9DEFEA990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2778</Characters>
  <Application>Microsoft Office Word</Application>
  <DocSecurity>4</DocSecurity>
  <Lines>23</Lines>
  <Paragraphs>6</Paragraphs>
  <ScaleCrop>false</ScaleCrop>
  <Company>PÖTTINGER Landtechnik GmbH</Company>
  <LinksUpToDate>false</LinksUpToDate>
  <CharactersWithSpaces>3123</CharactersWithSpaces>
  <SharedDoc>false</SharedDoc>
  <HLinks>
    <vt:vector size="30" baseType="variant">
      <vt:variant>
        <vt:i4>7143522</vt:i4>
      </vt:variant>
      <vt:variant>
        <vt:i4>6</vt:i4>
      </vt:variant>
      <vt:variant>
        <vt:i4>0</vt:i4>
      </vt:variant>
      <vt:variant>
        <vt:i4>5</vt:i4>
      </vt:variant>
      <vt:variant>
        <vt:lpwstr>http://www.poettinger.at/downloadcenter</vt:lpwstr>
      </vt:variant>
      <vt:variant>
        <vt:lpwstr/>
      </vt:variant>
      <vt:variant>
        <vt:i4>6225947</vt:i4>
      </vt:variant>
      <vt:variant>
        <vt:i4>3</vt:i4>
      </vt:variant>
      <vt:variant>
        <vt:i4>0</vt:i4>
      </vt:variant>
      <vt:variant>
        <vt:i4>5</vt:i4>
      </vt:variant>
      <vt:variant>
        <vt:lpwstr>https://mediapool.poettinger.at/main/nova-app/explore/11110_node(dialog:detail;id=123107_asset;tab=preview)</vt:lpwstr>
      </vt:variant>
      <vt:variant>
        <vt:lpwstr/>
      </vt:variant>
      <vt:variant>
        <vt:i4>5832730</vt:i4>
      </vt:variant>
      <vt:variant>
        <vt:i4>0</vt:i4>
      </vt:variant>
      <vt:variant>
        <vt:i4>0</vt:i4>
      </vt:variant>
      <vt:variant>
        <vt:i4>5</vt:i4>
      </vt:variant>
      <vt:variant>
        <vt:lpwstr>https://mediapool.poettinger.at/main/nova-app/explore/11110_node(dialog:detail;id=123111_asset;tab=preview)</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ASSIST neue Features</dc:title>
  <dc:subject>PÖTTINGER Landtechnik GmbH</dc:subject>
  <dc:creator>steiing</dc:creator>
  <cp:keywords/>
  <dc:description/>
  <cp:lastModifiedBy>Tyrakowska Edyta</cp:lastModifiedBy>
  <cp:revision>2</cp:revision>
  <cp:lastPrinted>2024-03-28T15:18:00Z</cp:lastPrinted>
  <dcterms:created xsi:type="dcterms:W3CDTF">2024-04-16T07:53:00Z</dcterms:created>
  <dcterms:modified xsi:type="dcterms:W3CDTF">2024-04-16T07:53:00Z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MediaServiceImageTags">
    <vt:lpwstr/>
  </property>
</Properties>
</file>